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78" w:rsidRPr="00BA2023" w:rsidRDefault="002C4FE4">
      <w:pPr>
        <w:jc w:val="center"/>
        <w:rPr>
          <w:b/>
        </w:rPr>
      </w:pPr>
      <w:r w:rsidRPr="00BA2023">
        <w:rPr>
          <w:b/>
        </w:rPr>
        <w:t>COMUNICATO STAMPA</w:t>
      </w:r>
    </w:p>
    <w:p w:rsidR="00271578" w:rsidRPr="00BA2023" w:rsidRDefault="002C4FE4">
      <w:pPr>
        <w:jc w:val="center"/>
        <w:rPr>
          <w:b/>
        </w:rPr>
      </w:pPr>
      <w:r w:rsidRPr="00BA2023">
        <w:rPr>
          <w:b/>
        </w:rPr>
        <w:t xml:space="preserve">OBBLIGO VACCINALE: SEMPLIFICAZIONE DELLE PROCEDURE </w:t>
      </w:r>
      <w:proofErr w:type="spellStart"/>
      <w:r w:rsidRPr="00BA2023">
        <w:rPr>
          <w:b/>
        </w:rPr>
        <w:t>DI</w:t>
      </w:r>
      <w:proofErr w:type="spellEnd"/>
      <w:r w:rsidRPr="00BA2023">
        <w:rPr>
          <w:b/>
        </w:rPr>
        <w:t xml:space="preserve"> VERIFICA E CONTROLLO </w:t>
      </w:r>
    </w:p>
    <w:p w:rsidR="00271578" w:rsidRPr="00BA2023" w:rsidRDefault="00BA2023" w:rsidP="00BA2023">
      <w:pPr>
        <w:tabs>
          <w:tab w:val="left" w:pos="2215"/>
          <w:tab w:val="center" w:pos="4816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 w:rsidR="002C4FE4" w:rsidRPr="00BA2023">
        <w:rPr>
          <w:i/>
        </w:rPr>
        <w:t>Stato dell’arte al 18 agosto 2017</w:t>
      </w:r>
    </w:p>
    <w:p w:rsidR="00271578" w:rsidRDefault="00271578">
      <w:pPr>
        <w:jc w:val="center"/>
      </w:pPr>
    </w:p>
    <w:p w:rsidR="00271578" w:rsidRDefault="002C4FE4">
      <w:pPr>
        <w:jc w:val="both"/>
      </w:pPr>
      <w:r>
        <w:t>Considerata la rilevanza della materia, rilevate alcune imprecisioni apparse in questi giorni sulla stampa locale, si ritiene opportuno sintetizzare lo stato dell’arte, alla data odierna, circa l'obbligo vaccinale a scuola.</w:t>
      </w:r>
    </w:p>
    <w:p w:rsidR="00271578" w:rsidRDefault="002C4FE4">
      <w:pPr>
        <w:jc w:val="both"/>
      </w:pPr>
      <w:r>
        <w:t>Come ampiamente noto, la Legge 31 Luglio 2017 n.119 ha definito l’obbligo di 10 vaccinazioni per i minori da 0 a 16 anni.</w:t>
      </w:r>
    </w:p>
    <w:p w:rsidR="00271578" w:rsidRDefault="002C4FE4">
      <w:pPr>
        <w:jc w:val="both"/>
      </w:pPr>
      <w:r>
        <w:t>La verifica dell’adempimento o meno dell’obbligo vaccinale è stata posta in capo a:</w:t>
      </w:r>
    </w:p>
    <w:p w:rsidR="00271578" w:rsidRDefault="002C4FE4">
      <w:pPr>
        <w:numPr>
          <w:ilvl w:val="0"/>
          <w:numId w:val="2"/>
        </w:numPr>
        <w:jc w:val="both"/>
      </w:pPr>
      <w:r>
        <w:t>scuole statali,</w:t>
      </w:r>
    </w:p>
    <w:p w:rsidR="00271578" w:rsidRDefault="002C4FE4">
      <w:pPr>
        <w:numPr>
          <w:ilvl w:val="0"/>
          <w:numId w:val="2"/>
        </w:numPr>
        <w:jc w:val="both"/>
      </w:pPr>
      <w:r>
        <w:t>scuole paritarie,</w:t>
      </w:r>
    </w:p>
    <w:p w:rsidR="00271578" w:rsidRDefault="002C4FE4">
      <w:pPr>
        <w:numPr>
          <w:ilvl w:val="0"/>
          <w:numId w:val="2"/>
        </w:numPr>
        <w:jc w:val="both"/>
      </w:pPr>
      <w:r>
        <w:t>scuole non paritarie iscritte al registro dell’Ufficio Scolastico Regionale,</w:t>
      </w:r>
    </w:p>
    <w:p w:rsidR="00271578" w:rsidRDefault="002C4FE4">
      <w:pPr>
        <w:numPr>
          <w:ilvl w:val="0"/>
          <w:numId w:val="2"/>
        </w:numPr>
        <w:jc w:val="both"/>
      </w:pPr>
      <w:r>
        <w:t>servizi per la prima infanzia,</w:t>
      </w:r>
    </w:p>
    <w:p w:rsidR="00271578" w:rsidRDefault="002C4FE4">
      <w:pPr>
        <w:numPr>
          <w:ilvl w:val="0"/>
          <w:numId w:val="2"/>
        </w:numPr>
        <w:jc w:val="both"/>
      </w:pPr>
      <w:r>
        <w:t>Formazione Professionale.</w:t>
      </w:r>
    </w:p>
    <w:p w:rsidR="00271578" w:rsidRDefault="002C4FE4">
      <w:pPr>
        <w:jc w:val="both"/>
      </w:pPr>
      <w:r>
        <w:t xml:space="preserve">Con nota </w:t>
      </w:r>
      <w:proofErr w:type="spellStart"/>
      <w:r>
        <w:t>prot</w:t>
      </w:r>
      <w:proofErr w:type="spellEnd"/>
      <w:r>
        <w:t>.1622 del 16 agosto 2017 (allegata alla presente) il Ministero dell’Istruzione, dell’Università e della Ricerca ha emanato indicazioni operative relative all’applicazione della Legge citata.</w:t>
      </w:r>
    </w:p>
    <w:p w:rsidR="00271578" w:rsidRDefault="002C4FE4">
      <w:pPr>
        <w:jc w:val="both"/>
      </w:pPr>
      <w:r>
        <w:t>Per l’</w:t>
      </w:r>
      <w:proofErr w:type="spellStart"/>
      <w:r>
        <w:t>a.s.</w:t>
      </w:r>
      <w:proofErr w:type="spellEnd"/>
      <w:r>
        <w:t xml:space="preserve"> 2017-2018, viene richiamato l’obbligo di legge, per i genitori o per chi esercita la potestà genitoriale, di presentare alle scuole o ai servizi sopra elencati cui sono iscritti i figli minori, una dichiarazione sostitutiva di atto notorio relativa allo stato vaccinale dei minori stessi.</w:t>
      </w:r>
    </w:p>
    <w:p w:rsidR="00271578" w:rsidRDefault="002C4FE4">
      <w:pPr>
        <w:jc w:val="both"/>
      </w:pPr>
      <w:r>
        <w:t xml:space="preserve">In allegato 1 alla nota </w:t>
      </w:r>
      <w:proofErr w:type="spellStart"/>
      <w:r>
        <w:t>prot</w:t>
      </w:r>
      <w:proofErr w:type="spellEnd"/>
      <w:r>
        <w:t>.1622/2017 vi è un fac-simile per rendere la dichiarazione.</w:t>
      </w:r>
    </w:p>
    <w:p w:rsidR="00271578" w:rsidRDefault="002C4FE4">
      <w:pPr>
        <w:jc w:val="both"/>
      </w:pPr>
      <w:r>
        <w:t>Tale dichiarazione è da presentarsi:</w:t>
      </w:r>
    </w:p>
    <w:p w:rsidR="00271578" w:rsidRDefault="00EA707B">
      <w:pPr>
        <w:pStyle w:val="Paragrafoelenco"/>
        <w:numPr>
          <w:ilvl w:val="0"/>
          <w:numId w:val="2"/>
        </w:numPr>
        <w:jc w:val="both"/>
      </w:pPr>
      <w:r>
        <w:t>e</w:t>
      </w:r>
      <w:r w:rsidR="002C4FE4">
        <w:t>ntro il 10 settembre 2017 per le scuole dell’infanzia e i servizi per la prima infanzia</w:t>
      </w:r>
    </w:p>
    <w:p w:rsidR="00271578" w:rsidRDefault="00EA707B">
      <w:pPr>
        <w:pStyle w:val="Paragrafoelenco"/>
        <w:numPr>
          <w:ilvl w:val="0"/>
          <w:numId w:val="2"/>
        </w:numPr>
        <w:jc w:val="both"/>
      </w:pPr>
      <w:r>
        <w:t>e</w:t>
      </w:r>
      <w:r w:rsidR="002C4FE4">
        <w:t>ntro il 31 ottobre 2017 per tutti gli altri gradi di istruzione</w:t>
      </w:r>
    </w:p>
    <w:p w:rsidR="00271578" w:rsidRDefault="002C4FE4">
      <w:pPr>
        <w:jc w:val="both"/>
      </w:pPr>
      <w:r>
        <w:t>Successivamente, entro il 10 marzo 2018, le famiglie o gli esercenti la potestà genitoriale dovranno presentare alle scuole la documentazione comprovante lo stato vaccinale degli allievi.</w:t>
      </w:r>
    </w:p>
    <w:p w:rsidR="00271578" w:rsidRDefault="002C4FE4">
      <w:pPr>
        <w:jc w:val="both"/>
      </w:pPr>
      <w:r>
        <w:lastRenderedPageBreak/>
        <w:t xml:space="preserve">L’Ufficio Scolastico Regionale per l’Emilia-Romagna ha già svolto incontri con la struttura tecnica della Regione Emilia-Romagna, Servizio Prevenzione Collettiva e Sanità Pubblica, per concordare modalità atte a semplificare il procedimento descritto negli </w:t>
      </w:r>
      <w:proofErr w:type="spellStart"/>
      <w:r>
        <w:t>a.s.</w:t>
      </w:r>
      <w:proofErr w:type="spellEnd"/>
      <w:r>
        <w:t xml:space="preserve"> 2017/18 e 2018/19.</w:t>
      </w:r>
    </w:p>
    <w:p w:rsidR="00271578" w:rsidRDefault="002C4FE4">
      <w:pPr>
        <w:jc w:val="both"/>
      </w:pPr>
      <w:r>
        <w:t xml:space="preserve">Come noto, infatti, il legislatore ha prescritto che a decorrere dall'anno scolastico 2019/2020, le ASL, ricevuto dalle scuole l'elenco degli iscritti sino a sedici anni di </w:t>
      </w:r>
      <w:proofErr w:type="spellStart"/>
      <w:r>
        <w:t>età</w:t>
      </w:r>
      <w:proofErr w:type="spellEnd"/>
      <w:r>
        <w:t>, restituiranno l'indicazione di coloro che eventualmente non risultino in regola con gli adempimenti vaccinali. Le istituzioni scolastiche, pertanto, dall’</w:t>
      </w:r>
      <w:proofErr w:type="spellStart"/>
      <w:r>
        <w:t>a.s.</w:t>
      </w:r>
      <w:proofErr w:type="spellEnd"/>
      <w:r>
        <w:t xml:space="preserve"> 2018/19  non dovranno </w:t>
      </w:r>
      <w:proofErr w:type="spellStart"/>
      <w:r>
        <w:t>più</w:t>
      </w:r>
      <w:proofErr w:type="spellEnd"/>
      <w:r>
        <w:t xml:space="preserve"> acquisire, direttamente, per tutti gli iscritti dei vari gradi di istruzione, le certificazioni in merito alle vaccinazioni effettuate.</w:t>
      </w:r>
    </w:p>
    <w:p w:rsidR="00271578" w:rsidRDefault="002C4FE4">
      <w:pPr>
        <w:jc w:val="both"/>
      </w:pPr>
      <w:r>
        <w:t>Si pone dunque il problema di come dare seguito alla volontà del legislatore circa l’</w:t>
      </w:r>
      <w:r w:rsidR="00EA707B">
        <w:t xml:space="preserve">obbligo di vaccinazione negli </w:t>
      </w:r>
      <w:proofErr w:type="spellStart"/>
      <w:r w:rsidR="00EA707B">
        <w:t>aa</w:t>
      </w:r>
      <w:r>
        <w:t>.ss.</w:t>
      </w:r>
      <w:proofErr w:type="spellEnd"/>
      <w:r>
        <w:t xml:space="preserve"> 2017/18 e 2018/19. A tale questione ha dato risposta esaustiva la richiamata nota ministeriale, che ha descritto le “modalità transitorie” da adottarsi nel biennio.</w:t>
      </w:r>
    </w:p>
    <w:p w:rsidR="00271578" w:rsidRDefault="00EA707B">
      <w:pPr>
        <w:jc w:val="both"/>
      </w:pPr>
      <w:r>
        <w:t>Questo</w:t>
      </w:r>
      <w:r w:rsidR="002C4FE4">
        <w:t xml:space="preserve"> Ufficio ha pur tuttavia rappresentato al competente Assessorato alla Sanità </w:t>
      </w:r>
      <w:r>
        <w:t>della Regione Emilia-Romagna l’</w:t>
      </w:r>
      <w:r w:rsidR="002C4FE4">
        <w:t xml:space="preserve">opportunità di individuare semplificazioni alla procedura, da attivarsi quanto prima, ove possibile. </w:t>
      </w:r>
    </w:p>
    <w:p w:rsidR="00271578" w:rsidRDefault="002C4FE4">
      <w:pPr>
        <w:jc w:val="both"/>
        <w:rPr>
          <w:rStyle w:val="Nessuno"/>
          <w:i/>
          <w:iCs/>
        </w:rPr>
      </w:pPr>
      <w:r>
        <w:t xml:space="preserve">Lo scrivente Ufficio ha condiviso con il predetto Assessorato la opportunità di trasmissione </w:t>
      </w:r>
      <w:r w:rsidR="00EA707B">
        <w:t>dal sistema informativo del MIUR</w:t>
      </w:r>
      <w:r>
        <w:t xml:space="preserve"> alla Regione dei dati degli iscritti per singola scuola. Trasmissione da realizzarsi così come indicato dalla nota ministeriale, ovvero </w:t>
      </w:r>
      <w:r>
        <w:rPr>
          <w:rStyle w:val="Nessuno"/>
          <w:i/>
          <w:iCs/>
        </w:rPr>
        <w:t>“nel rispetto della normativa sulla privacy, previo parere del Garante per la protezione dei dati personali, e delle disposizioni della legge di conversione del decreto-legge”.</w:t>
      </w:r>
    </w:p>
    <w:p w:rsidR="00271578" w:rsidRDefault="002C4FE4">
      <w:pPr>
        <w:jc w:val="both"/>
      </w:pPr>
      <w:r>
        <w:t>Ove la predetta procedura non fosse percorribile in ragione dei tempi di acquisizione del pre</w:t>
      </w:r>
      <w:r w:rsidR="006E2E3C">
        <w:t>scritto parere del Garante, un'</w:t>
      </w:r>
      <w:r>
        <w:t>u</w:t>
      </w:r>
      <w:r w:rsidR="006E2E3C">
        <w:t>lteriore modalità sarebbe quella</w:t>
      </w:r>
      <w:r>
        <w:t xml:space="preserve"> dell’invio diretto delle certificazioni dalle ASL agli indirizzi dei minori. Tale modalità - seppure non di competenza dello scrivente Ufficio - parrebbe rapidamente realizzabile e coerente con la necessaria riservatezza dei dati personali.</w:t>
      </w:r>
    </w:p>
    <w:p w:rsidR="00271578" w:rsidRDefault="002C4FE4">
      <w:pPr>
        <w:jc w:val="both"/>
      </w:pPr>
      <w:r>
        <w:t>Quali che siano le opzioni tecniche che saranno congiuntamente valutate realizzabili, sarà cura dello scrivente Ufficio fornire alle istituzioni scolastiche le necessarie ulteriori informazioni, quanto prima e comunque entro il corrente mese di agosto.</w:t>
      </w:r>
    </w:p>
    <w:p w:rsidR="00BB58B1" w:rsidRDefault="00BB58B1">
      <w:pPr>
        <w:jc w:val="both"/>
      </w:pPr>
    </w:p>
    <w:p w:rsidR="00BB58B1" w:rsidRDefault="00BB58B1">
      <w:pPr>
        <w:jc w:val="both"/>
      </w:pPr>
    </w:p>
    <w:sectPr w:rsidR="00BB58B1" w:rsidSect="00271578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E4" w:rsidRDefault="002C4FE4" w:rsidP="00271578">
      <w:pPr>
        <w:spacing w:after="0" w:line="240" w:lineRule="auto"/>
      </w:pPr>
      <w:r>
        <w:separator/>
      </w:r>
    </w:p>
  </w:endnote>
  <w:endnote w:type="continuationSeparator" w:id="1">
    <w:p w:rsidR="002C4FE4" w:rsidRDefault="002C4FE4" w:rsidP="0027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E4" w:rsidRDefault="002C4FE4" w:rsidP="00271578">
      <w:pPr>
        <w:spacing w:after="0" w:line="240" w:lineRule="auto"/>
      </w:pPr>
      <w:r>
        <w:separator/>
      </w:r>
    </w:p>
  </w:footnote>
  <w:footnote w:type="continuationSeparator" w:id="1">
    <w:p w:rsidR="002C4FE4" w:rsidRDefault="002C4FE4" w:rsidP="0027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023" w:rsidRDefault="00BA2023">
    <w:pPr>
      <w:pStyle w:val="Intestazione"/>
    </w:pPr>
    <w:r>
      <w:rPr>
        <w:noProof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1566545</wp:posOffset>
          </wp:positionH>
          <wp:positionV relativeFrom="page">
            <wp:posOffset>720090</wp:posOffset>
          </wp:positionV>
          <wp:extent cx="4401185" cy="130619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1185" cy="1306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1578" w:rsidRDefault="00271578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0F5"/>
    <w:multiLevelType w:val="hybridMultilevel"/>
    <w:tmpl w:val="E5408176"/>
    <w:numStyleLink w:val="Stileimportato1"/>
  </w:abstractNum>
  <w:abstractNum w:abstractNumId="1">
    <w:nsid w:val="64C1146E"/>
    <w:multiLevelType w:val="hybridMultilevel"/>
    <w:tmpl w:val="E5408176"/>
    <w:styleLink w:val="Stileimportato1"/>
    <w:lvl w:ilvl="0" w:tplc="06C4E2E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D6764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2E09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92F2D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A72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03C6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8773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2E6E2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D497F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1578"/>
    <w:rsid w:val="00271578"/>
    <w:rsid w:val="002C4FE4"/>
    <w:rsid w:val="006E2E3C"/>
    <w:rsid w:val="00BA2023"/>
    <w:rsid w:val="00BB58B1"/>
    <w:rsid w:val="00CC6130"/>
    <w:rsid w:val="00EA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15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71578"/>
    <w:rPr>
      <w:u w:val="single"/>
    </w:rPr>
  </w:style>
  <w:style w:type="table" w:customStyle="1" w:styleId="TableNormal">
    <w:name w:val="Table Normal"/>
    <w:rsid w:val="00271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7157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Stileimportato1">
    <w:name w:val="Stile importato 1"/>
    <w:rsid w:val="00271578"/>
    <w:pPr>
      <w:numPr>
        <w:numId w:val="1"/>
      </w:numPr>
    </w:pPr>
  </w:style>
  <w:style w:type="paragraph" w:styleId="Paragrafoelenco">
    <w:name w:val="List Paragraph"/>
    <w:rsid w:val="0027157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271578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A2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02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2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202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02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</cp:lastModifiedBy>
  <cp:revision>4</cp:revision>
  <cp:lastPrinted>2017-08-18T13:41:00Z</cp:lastPrinted>
  <dcterms:created xsi:type="dcterms:W3CDTF">2017-08-18T13:02:00Z</dcterms:created>
  <dcterms:modified xsi:type="dcterms:W3CDTF">2017-08-18T13:42:00Z</dcterms:modified>
</cp:coreProperties>
</file>